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"/>
        <w:gridCol w:w="60"/>
        <w:gridCol w:w="40"/>
        <w:gridCol w:w="40"/>
        <w:gridCol w:w="40"/>
        <w:gridCol w:w="120"/>
        <w:gridCol w:w="40"/>
        <w:gridCol w:w="400"/>
        <w:gridCol w:w="400"/>
        <w:gridCol w:w="40"/>
        <w:gridCol w:w="40"/>
        <w:gridCol w:w="200"/>
        <w:gridCol w:w="740"/>
        <w:gridCol w:w="280"/>
        <w:gridCol w:w="60"/>
        <w:gridCol w:w="40"/>
        <w:gridCol w:w="220"/>
        <w:gridCol w:w="220"/>
        <w:gridCol w:w="400"/>
        <w:gridCol w:w="800"/>
        <w:gridCol w:w="200"/>
        <w:gridCol w:w="320"/>
        <w:gridCol w:w="160"/>
        <w:gridCol w:w="180"/>
        <w:gridCol w:w="320"/>
        <w:gridCol w:w="1240"/>
        <w:gridCol w:w="1400"/>
        <w:gridCol w:w="400"/>
        <w:gridCol w:w="480"/>
        <w:gridCol w:w="1300"/>
        <w:gridCol w:w="40"/>
        <w:gridCol w:w="40"/>
        <w:gridCol w:w="40"/>
        <w:gridCol w:w="60"/>
        <w:gridCol w:w="100"/>
        <w:gridCol w:w="100"/>
        <w:gridCol w:w="80"/>
        <w:gridCol w:w="20"/>
        <w:gridCol w:w="40"/>
        <w:gridCol w:w="240"/>
        <w:gridCol w:w="40"/>
      </w:tblGrid>
      <w:tr w:rsidR="0015608A">
        <w:trPr>
          <w:trHeight w:hRule="exact" w:val="2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5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100" w:type="dxa"/>
            <w:gridSpan w:val="8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noProof/>
              </w:rPr>
              <w:drawing>
                <wp:inline distT="0" distB="0" distL="0" distR="0">
                  <wp:extent cx="1333500" cy="1689100"/>
                  <wp:effectExtent l="0" t="0" r="0" b="0"/>
                  <wp:docPr id="29213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1347" name="Pictur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68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8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8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color w:val="000000"/>
                <w:sz w:val="36"/>
              </w:rPr>
              <w:t xml:space="preserve">GÜLAY HACIOĞLU </w:t>
            </w: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100" w:type="dxa"/>
            <w:gridSpan w:val="8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8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color w:val="000000"/>
                <w:sz w:val="28"/>
              </w:rPr>
              <w:t>DOÇENT</w:t>
            </w: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100" w:type="dxa"/>
            <w:gridSpan w:val="8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26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100" w:type="dxa"/>
            <w:gridSpan w:val="8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6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4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000000"/>
              </w:rPr>
              <w:t>E-Posta Adresi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color w:val="000000"/>
              </w:rPr>
              <w:t>gulayhacioglu@yahoo.com</w:t>
            </w: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4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000000"/>
              </w:rPr>
              <w:t>Telefon (İş)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color w:val="000000"/>
              </w:rPr>
              <w:t>4543101600-3004</w:t>
            </w: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4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000000"/>
              </w:rPr>
              <w:t>Telefon (Cep)</w:t>
            </w:r>
          </w:p>
        </w:tc>
        <w:tc>
          <w:tcPr>
            <w:tcW w:w="3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4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5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color w:val="000000"/>
                <w:sz w:val="18"/>
              </w:rPr>
              <w:t>Gazipaşa Yerleşkesi, Debboy Mevki, Giresun Üniversitesi Tıp Fakültesi C Blok, Fizyoloji AD GİRESUN</w:t>
            </w: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4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1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000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6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Doktora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608A" w:rsidRDefault="00A047DF">
            <w:r>
              <w:rPr>
                <w:rFonts w:ascii="Verdana" w:eastAsia="Verdana" w:hAnsi="Verdana" w:cs="Verdana"/>
                <w:color w:val="000000"/>
              </w:rPr>
              <w:t>AKDENİZ ÜNİVERSİTESİ</w:t>
            </w: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color w:val="000000"/>
                <w:sz w:val="16"/>
              </w:rPr>
              <w:t>SAĞLIK BİLİMLERİ ENSTİTÜSÜ/FİZYOLOJİ (DR)</w:t>
            </w: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2000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4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24/Temmuz/2006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color w:val="000000"/>
                <w:sz w:val="16"/>
              </w:rPr>
              <w:t>Tez adı: DENEYSEL PARKİNSON HASTALIĞINDA DOKOSAHEKSAENOİK ASİDİN NÖRODEJENERASYONDAKİ YERİ VE ETKİ MEKANİZMASI (2006) Tez Danışmanı:(Aysel Ağar)</w:t>
            </w: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000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6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Yüksek Lisans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608A" w:rsidRDefault="00A047DF">
            <w:r>
              <w:rPr>
                <w:rFonts w:ascii="Verdana" w:eastAsia="Verdana" w:hAnsi="Verdana" w:cs="Verdana"/>
                <w:color w:val="000000"/>
              </w:rPr>
              <w:t>AKDENİZ ÜNİVERSİTESİ</w:t>
            </w: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color w:val="000000"/>
                <w:sz w:val="16"/>
              </w:rPr>
              <w:t>SAĞLIK BİLİMLERİ ENSTİTÜSÜ/FİZYOLOJİ (YL) (TEZLİ)</w:t>
            </w: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1998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4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4/Ağustos/2000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color w:val="000000"/>
                <w:sz w:val="16"/>
              </w:rPr>
              <w:t>Tez adı: Değişik hipertansiyon modellerinin görsel uyarılma potansiyelleri üzerine etkisi (2000) Tez Danışmanı:(AYSEL AĞAR)</w:t>
            </w: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000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6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Lisans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608A" w:rsidRDefault="00A047DF">
            <w:r>
              <w:rPr>
                <w:rFonts w:ascii="Verdana" w:eastAsia="Verdana" w:hAnsi="Verdana" w:cs="Verdana"/>
                <w:color w:val="000000"/>
              </w:rPr>
              <w:t>İSTANBUL ÜNİVERSİTESİ</w:t>
            </w: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color w:val="000000"/>
                <w:sz w:val="16"/>
              </w:rPr>
              <w:t>CERRAHPAŞA TIP FAKÜLTESİ/TIBBİ BİYOLOJİK BİLİMLER BÖLÜMÜ/TIBBİ BİYOLOJİK BİLİMER PR.</w:t>
            </w: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1993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4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5/Ağustos/1997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76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0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2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Akademik Görevler</w:t>
            </w: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000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DOÇENT</w:t>
            </w:r>
          </w:p>
        </w:tc>
        <w:tc>
          <w:tcPr>
            <w:tcW w:w="772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r>
              <w:rPr>
                <w:rFonts w:ascii="Verdana" w:eastAsia="Verdana" w:hAnsi="Verdana" w:cs="Verdana"/>
                <w:color w:val="000000"/>
                <w:sz w:val="18"/>
              </w:rPr>
              <w:t>GİRESUN ÜNİVERSİTESİ/TIP FAKÜLTESİ/TEMEL TIP BİLİMLERİ BÖLÜMÜ/FİZYOLOJİ ANABİLİM DALI)</w:t>
            </w: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8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2018 </w:t>
            </w:r>
          </w:p>
        </w:tc>
        <w:tc>
          <w:tcPr>
            <w:tcW w:w="772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000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DOKTOR ÖĞRETİM ÜYESİ</w:t>
            </w:r>
          </w:p>
        </w:tc>
        <w:tc>
          <w:tcPr>
            <w:tcW w:w="772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r>
              <w:rPr>
                <w:rFonts w:ascii="Verdana" w:eastAsia="Verdana" w:hAnsi="Verdana" w:cs="Verdana"/>
                <w:color w:val="000000"/>
                <w:sz w:val="18"/>
              </w:rPr>
              <w:t>GİRESUN ÜNİVERSİTESİ/TIP FAKÜLTESİ/TEMEL TIP BİLİMLERİ BÖLÜMÜ/FİZYOLOJİ ANABİLİM DALI)</w:t>
            </w: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8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2012-2018</w:t>
            </w:r>
          </w:p>
        </w:tc>
        <w:tc>
          <w:tcPr>
            <w:tcW w:w="772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000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ARAŞTIRMA GÖREVLİSİ</w:t>
            </w:r>
          </w:p>
        </w:tc>
        <w:tc>
          <w:tcPr>
            <w:tcW w:w="772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r>
              <w:rPr>
                <w:rFonts w:ascii="Verdana" w:eastAsia="Verdana" w:hAnsi="Verdana" w:cs="Verdana"/>
                <w:color w:val="000000"/>
                <w:sz w:val="18"/>
              </w:rPr>
              <w:t>AKDENİZ ÜNİVERSİTESİ/TIP FAKÜLTESİ/TEMEL TIP BİLİMLERİ BÖLÜMÜ/FİZYOLOJİ ANABİLİM DALI)</w:t>
            </w: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8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1998-2006</w:t>
            </w:r>
          </w:p>
        </w:tc>
        <w:tc>
          <w:tcPr>
            <w:tcW w:w="772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2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916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Böbrekte endoplazmik retikulum stresi ve BDNF’nin rolü, Yükseköğretim Kurumları tarafından destekli bilimsel araştırma projesi, Araştırmacı:ABİDİN İSMAİL,Araştırmacı:NOYAN TEVFİK,Araştırmacı:HACIOĞLU GÜLAY,Yürütücü:CIRRIK SELMA,Araştırmacı:AYYILDIZ SEMA NUR,Araştırmacı:TEZCAN BERNA,Araştırmacı:ABİDİN SELÇEN, , 30/09/2016 - 17/08/2017 (ULUSAL) </w:t>
            </w: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8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1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91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916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Endoplazmik retikulum stresinin neden olduğu hepatik steatozisde BDNF’nin rolü, Yükseköğretim Kurumları tarafından destekli bilimsel araştırma projesi, Araştırmacı:HACIOĞLU GÜLAY,Araştırmacı:ABİDİN SELÇEN,Araştırmacı:NOYAN TEVFİK,Yürütücü:CIRRIK SELMA,Araştırmacı:ABİDİN İSMAİL, , 12/10/2017 - 12/10/2018 (ULUSAL) </w:t>
            </w: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8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1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91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2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1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3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15608A" w:rsidRDefault="0015608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48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16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Azaltılmış beyin kaynaklı nörotrofik faktörün  BDNF   fare karaciğer ve böbrek dokusuna apoptotik etkileri, Yükseköğretim Kurumları tarafından destekli bilimsel araştırma projesi, Araştırmacı, , 01/06/2015 - 19/10/2016 (ULUSAL) </w:t>
            </w: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1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1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16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Parkinson hastalığında hidrojen sülfitin nöroprotektif etkilerinin değerlendirilmesi: BDNF-TrkB yolağının rolü, TÜBİTAK PROJESİ, Yürütücü:GÜLAY HACIOĞLU DERVİŞOĞLU, Araştırmacı:SELMA CIRRIK, Araştırmacı:BERNA TEZCAN, , 01/06/2020 - 01/06/2021 (ULUSAL) </w:t>
            </w: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4.</w:t>
            </w:r>
          </w:p>
        </w:tc>
        <w:tc>
          <w:tcPr>
            <w:tcW w:w="91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1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16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BDNF eksikliğinin ve endoplazmik retikulum stresinin GABAerjik sistem üzerine etkileri, ARAŞTIRMA PROJESİ, Araştırmacı:ABİDİN İSMAİL,Yürütücü:HACIOĞLU GÜLAY,Araştırmacı:CIRRIK SELMA,Araştırmacı:YÜZÜAK HAKAN,Araştırmacı:ABİDİN SELÇEN, , 12/04/2018 - 12/04/2019 (ULUSAL) </w:t>
            </w: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5.</w:t>
            </w:r>
          </w:p>
        </w:tc>
        <w:tc>
          <w:tcPr>
            <w:tcW w:w="91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1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16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Deneysel Parkinson hastalığının görsel uyarılma potansiyellerinde oluşturduğu değişikliklere dokosaheksaenoik asit  DHA in etki mekanizması, ARAŞTIRMA PROJESİ, Araştırmacı, , 26/07/2005 - 20/06/2006 (ULUSAL) </w:t>
            </w: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6.</w:t>
            </w:r>
          </w:p>
        </w:tc>
        <w:tc>
          <w:tcPr>
            <w:tcW w:w="91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1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16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Sülfitin olası nörotoksik etkilerinin öğrenme parametreleri doğrultusunda incelenmesi, ARAŞTIRMA PROJESİ, Araştırmacı, , 28/08/2002 - 27/08/2004 (ULUSAL) </w:t>
            </w: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7.</w:t>
            </w:r>
          </w:p>
        </w:tc>
        <w:tc>
          <w:tcPr>
            <w:tcW w:w="91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1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16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Sodyum disülfitin hiperkolesterolemik sıçanların öğrenme parametreleri üzerine etkilerinin mekanizmasının araştırılması, ARAŞTIRMA PROJESİ, Araştırmacı, , 28/12/2001 - 29/12/2003 (ULUSAL) </w:t>
            </w: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8.</w:t>
            </w:r>
          </w:p>
        </w:tc>
        <w:tc>
          <w:tcPr>
            <w:tcW w:w="91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1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0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r>
              <w:rPr>
                <w:rFonts w:ascii="Verdana" w:eastAsia="Verdana" w:hAnsi="Verdana" w:cs="Verdana"/>
                <w:color w:val="000000"/>
                <w:sz w:val="18"/>
              </w:rPr>
              <w:t>GİRESUN ÜNİVERSİTESİ/SAĞLIK BİLİMLERİ ENSTİTÜSÜ</w:t>
            </w: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Enstitü Yönetim Kurulu üyeliği</w:t>
            </w:r>
          </w:p>
        </w:tc>
        <w:tc>
          <w:tcPr>
            <w:tcW w:w="76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36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2015</w:t>
            </w: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36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0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r>
              <w:rPr>
                <w:rFonts w:ascii="Verdana" w:eastAsia="Verdana" w:hAnsi="Verdana" w:cs="Verdana"/>
                <w:color w:val="000000"/>
                <w:sz w:val="18"/>
              </w:rPr>
              <w:t>GİRESUN ÜNİVERSİTESİ/TIP FAKÜLTESİ/TEMEL TIP BİLİMLERİ BÖLÜMÜ/FİZYOLOJİ ANABİLİM DALI</w:t>
            </w: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Anabilim Dalı Başkanı</w:t>
            </w:r>
          </w:p>
        </w:tc>
        <w:tc>
          <w:tcPr>
            <w:tcW w:w="76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36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2012</w:t>
            </w: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36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0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r>
              <w:rPr>
                <w:rFonts w:ascii="Verdana" w:eastAsia="Verdana" w:hAnsi="Verdana" w:cs="Verdana"/>
                <w:color w:val="000000"/>
                <w:sz w:val="18"/>
              </w:rPr>
              <w:t>GİRESUN ÜNİVERSİTESİ/TIP FAKÜLTESİ</w:t>
            </w: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Dönem III Eğitim Koordinatör Yardımcısı</w:t>
            </w:r>
          </w:p>
        </w:tc>
        <w:tc>
          <w:tcPr>
            <w:tcW w:w="76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36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2014-2015</w:t>
            </w: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36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0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r>
              <w:rPr>
                <w:rFonts w:ascii="Verdana" w:eastAsia="Verdana" w:hAnsi="Verdana" w:cs="Verdana"/>
                <w:color w:val="000000"/>
                <w:sz w:val="18"/>
              </w:rPr>
              <w:t>GİRESUN ÜNİVERSİTESİ/TIP FAKÜLTESİ/TEMEL TIP BİLİMLERİ BÖLÜMÜ</w:t>
            </w: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Bölüm Başkan Yardımcısı</w:t>
            </w:r>
          </w:p>
        </w:tc>
        <w:tc>
          <w:tcPr>
            <w:tcW w:w="76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36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2012-2013</w:t>
            </w: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36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0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r>
              <w:rPr>
                <w:rFonts w:ascii="Verdana" w:eastAsia="Verdana" w:hAnsi="Verdana" w:cs="Verdana"/>
                <w:color w:val="000000"/>
                <w:sz w:val="18"/>
              </w:rPr>
              <w:t>GİRESUN ÜNİVERSİTESİ/TIP FAKÜLTESİ/TIP PR.</w:t>
            </w: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Dönem I Eğitim Koordinatörü</w:t>
            </w:r>
          </w:p>
        </w:tc>
        <w:tc>
          <w:tcPr>
            <w:tcW w:w="76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36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2012-2013</w:t>
            </w: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76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36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6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Bilimsel Kuruluşlara Üyelikler</w:t>
            </w: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1. </w:t>
            </w:r>
          </w:p>
        </w:tc>
        <w:tc>
          <w:tcPr>
            <w:tcW w:w="90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r>
              <w:rPr>
                <w:rFonts w:ascii="Verdana" w:eastAsia="Verdana" w:hAnsi="Verdana" w:cs="Verdana"/>
                <w:color w:val="000000"/>
                <w:sz w:val="18"/>
              </w:rPr>
              <w:t>TÜRK FİZYOLOJİK BİLİMLER DERNEĞİ, Üye  , 2015</w:t>
            </w: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Ödüller</w:t>
            </w: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898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XIII. ULUSAL BİYOFİZİK KONGRESİ POSTER YARIŞMASI ÜÇÜNCÜLÜK ÖDÜLÜ, ESKİŞEHİR OSMANGAZİ ÜNİVERSİTESİ, 2001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898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CIRRIK SELMA,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ABİDİN İSMAİL,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ABİDİN SELÇEN,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NOYAN TEVFİK (2019).  Endoplasmic reticulum stress in the livers of BDNF heterozygous knockout mice.  Archives of physiology and biochemistry, 125(4), 378-386., Doi: 10.1080/13813455.2018.1489850 (Yayın No: 4434235)</w:t>
            </w: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CIRRIK SELMA,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AYYILDIZ SEMA NUR,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TEZCAN BERNA,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ABİDİN İSMAİL,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ABİDİN SELÇEN,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NOYAN TEVFİK (2019).  Renal response to tunicamycin-induced endoplasmicreticulum stress in BDNF heterozygous mice.  Advances in Clinical and Experimental Medicine, 28(9), 1161-1170., Doi: 10.17219/acem/100647 (Yayın No: 5476952)</w:t>
            </w: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ŞENTÜRK AYŞE,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İNCE İMRAN,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ALVER AHMET (2016).  Assessment of oxidative stress parameters of brain derived neurotrophic factor heterozygous mice in acute stress model.  Iranian Journal of Basic Medical Sciences, 19(4), 388-393. (Yayın No: 2583329)</w:t>
            </w: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GÖÇMEN AYŞE YEŞİM,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ÇELİKBİLEK ASUMAN,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TANIK NERMİN,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GÜMÜŞLÜ SAADET (2014).  The relationship between oxidative stress markers and visual evoked potentials in different hypertension models.  Anadolu Kardiyoloji Dergisi/The Anatolian Journal of Cardiology, 14(6), 498-504., Doi: 10.5152/akd.2014.4923 (Yayın No: 2580773)</w:t>
            </w: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ÖZSOY ÖZLEM,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FEYZA SAVCIOĞLU,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KÜÇÜKATAY VURAL,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AĞAR AYSEL (2012).  The effect of sodium metabisulphite on active avoidance </w:t>
            </w: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3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2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performance in hypercholesterolemic rats.  Environmental Toxicology, 27(8), 453-460., Doi: 10.1002/tox.20657 (Yayın No: 2582506)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SEVAL ÇELİK YASEMİN,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TANRIÖVER GAMZE,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ÖZSOY ÖZLEM,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SAKA TOPÇUOĞLU ESİN,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BALKAN SEVİM,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 (2012).  Docosahexaenoic acid provides protective mechanism in bilaterally MPTP lesioned rat model of Parkinson s disease.  Folia Histochem Cytobiol, 50(2), 228-238. (Yayın No: 2580797)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ÖZKAYA YAŞAR GÜL,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KÜÇÜKATAY VURAL,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 (2011).  The Effect of Chronic N G Nitro L arginine Methyl Ester L NAME  Administration on Visual Evoked Potentials and Oxidative Stress in Streptozotocin Induced Diabetic Rats.  Journal of Neurological Sciences-Turkish, 28(2), 132-141. (Yayın No: 3261228)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ÖZSOY ÖZLEM,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SEVAL ÇELİK YASEMİN,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DEMİR RAMAZAN,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AYDIN ASLAN MUTAY (2011).  The influence and the mechanism of docosahexaenoic acid on a mouse model of Parkinson s disease.  Neurochemistry International, 59(5), 664-670., Doi: 10.1016/j.neuint.2011.06.012 (Yayın No: 2580800)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SAVCIOĞLU FEYZA,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ÖZSOY ÖZLEM,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KÜÇÜKATAY VURAL,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 (2011).  The effect of sodium metabisulfite on visual evoked potentials in rats with hypercholesterolemia.  Toxicology Mechanisms and Methods, 21(6), 479-486., Doi: 10.3109/15376516.2011.568981 (Yayın No: 2582475)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TANRIÖVER GAMZE,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SEVAL ÇELİK YASEMİN,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ÖZSOY ÖZLEM,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AKKOYUNLU GÖKHAN,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SAVCIOĞLU FEYZA,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DEMİR NECDET,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 (2010).  The effects of docosahexaenoic acid on glial derived neurotrophic factor and neurturin in bilateral rat model of Parkinson s disease.  Folia Histochemica et Cytobiologica, 48(3), 434-441., Doi: 10.2478/v10042-010-0047-6 (Yayın No: 2582497)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KÜÇÜKATAY VURAL,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ÖZKAYA YAŞAR GÜL,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 (2009).  The effect of diabetes mellitus on active avoidance learning in rats: The role of nitric oxide.  Medical Science Monitor, 15(3), 88-93. (Yayın No: 2582513)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DERİN ALPER TUNGA,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KÖSE ÖZLEM,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DERİN NARİN,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SAVCIOĞLU FEYZA,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ÖZÇAĞLAR HASAN ÜMİT,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AĞIRDIR BÜLENT VELİ,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GÜNEY KENAN,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 (2008).  Auditory brainstem response disturbances in rats induced by sodium metabisulfite ingestion.  The Mediterranean Journal of Otology, 4(2), 77-85. (Yayın No: 2582537)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KÖSE ÖZLEM,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AYDIN ASLAN MUTAY,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 (2007).  Beneficial effects of docosahexaenoic acid on active avoidance performance in 1K 1C hypertensive rats.  Neurobiology of Learning and Memory, 87(1), 159-165. (Yayın No: 2582684)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BÜLBÜL MEHMET,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TAN RUKEN,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GEMİCİ BURCU,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UYSAL VECİHE NİMET (2007).  Effect of docosahexaenoic acid on macrophage functions of rats.  Immunobiology, 212(7), 583-587. (Yayın No: 2582569)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ÖZKAYA YAŞAR GÜL,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 (2007).  Exercise improves visual deficits tested by visual evoked potentials in streptozotocin induced diabetic rats.  Tohoku Journal of Experimental Medicine, 213(4), 313-321. (Yayın No: 2582552)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KÜÇÜKATAY VURAL,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FEYZA SAVCIOĞLU,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 (2006).  Visual evoked potentials in normal and sulfite oxidase deficient rats exposed to ingested sulfite.  Neurotoxicology, 27(1), 93-100. (Yayın No: 2582702)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 (2006).  The role of docosahexaenoic acid on visual evoked potentials in one kidney one clip hypertension.  Acta Ophthalmologica Scandinavica, 84(4), 488-494. (Yayın No: 2582691)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KÜÇÜKATAY VURAL,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SAVCIOĞLU FEYZA,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 (2005).  Effect of sulfite on cognitive function in normal and sulfite oxidase deficient rats.  Neurotoxicology and Teratology, 27(1), 47-54. (Yayın No: 2582759)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ÖZKAYA YAŞAR GÜL,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GÜMÜŞLÜ SAADET (2003).  The effect of different hypertension models on active avoidance learning.  Brain and Cognition, 52(2), 216-222. (Yayın No: 2582784)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ÖZKAYA YAŞAR GÜL,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ABİDİN İSMAİL,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ŞENTÜRK ÜMİT KEMAL (2003).  Training induced alterations of visual evoked potentials are not related to body temperature.  International Journal of Sports Medicine, 24(5), 359-362. (Yayın No: 2582773)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ÖZDEMİR SEMİR,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GÜMÜŞLÜ SAADET,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BİLMEN SARIKCIOĞLU SÜREYYA,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 (2002).  Role of nitric oxide on age dependent alterations investigation of electrophysiologic and biochemical parameters.  International Journal of Neuroscience, 112(3), 263-276. (Yayın No: 2582819)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ÖZKAYA YAŞAR GÜL,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BİLMEN SARIKCIOĞLU SÜREYYA,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ÖZEN KÜÇÜKÇETİN İKBAL,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ALICIGÜZEL YAKUP (2002).  The effect of </w:t>
            </w: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5608A" w:rsidRDefault="0015608A">
            <w:pPr>
              <w:pStyle w:val="EMPTYCELLSTYLE"/>
            </w:pPr>
          </w:p>
        </w:tc>
        <w:tc>
          <w:tcPr>
            <w:tcW w:w="7660" w:type="dxa"/>
            <w:gridSpan w:val="19"/>
          </w:tcPr>
          <w:p w:rsidR="0015608A" w:rsidRDefault="0015608A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exercise on brain antioxidant status of diabetic rats.  Diabetes  Metabolism, 28(5), 377-384. (Yayın No: 2582810)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ÖZKAYA YAŞAR GÜL,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GÜMÜŞLÜ SAADET (2002).  The effect of different hypertension models on visual evoked potentials.  International Journal of Neuroscience, 112(11), 1321-1335. (Yayın No: 2582795)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YALÇIN ÖZLEM,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KÜÇÜKATAY ZEKİYE MELEK,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ÖZKAYA YAŞAR GÜL,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BAŞKURT OĞUZ KERİM (2002).  Red blood cell rheological properties in various rat hypertension models.  Clinical Hemorheology and Microcirculation, 26(1), 27-32. (Yayın No: 2582830)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7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(proceedings) basılan bildiriler: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SEVAL ÇELİK YASEMİN,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TANRIÖVER GAMZE,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ÖZSOY ÖZLEM,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SAKA TOPÇUOĞLU ESEN,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BALKAN SEVİN,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 (2011).  The effects of docosahexaenoıc acid  DHA  on iNOS and Bcl 2 expression levels in bilaterally MPTP lesioned rat model of Parkinson s Disease.  8th Congress of FEPS and 37th National Physiology Congress of TFBD (Tam Metin Bildiri/Poster)(Yayın No:2583632)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7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ÖZKAYA YAŞAR GÜL,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GÜMÜŞLÜ SAADET (2003).  The effect of different hypertension models on active avoidance learning.  3rd FEPS Congress (Özet Bildiri/Poster)(Yayın No:2583380)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YALÇIN ÖZLEM,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METE F,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KÜÇÜKATAY ZEKİYE MELEK,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ÖZKAYA YAŞAR GÜL,BAŞKURT OĞUZ KERİM (2000).  Red blood cell rheological properties in various rat hypertension models.  International Conference on Biorheology  School for Young Scientsts (Özet Bildiri/Poster)(Yayın No:2583370)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7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1026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8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Fitness Medicine, Bölüm adı:(Neurophysiological Effects of Exercise) (2016)., CIRRIK SELMA,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  InTech Publishing, Basım sayısı:1, ISBN:978-953-51-2745-1, İngilizce(Bilimsel Kitap), (Yayın No: 3228615)</w:t>
            </w: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</w:t>
            </w:r>
          </w:p>
        </w:tc>
        <w:tc>
          <w:tcPr>
            <w:tcW w:w="88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8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D. Ulusal hakemli dergilerde yayımlanan makaleler :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TEZCAN BERNA,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ABİDİN SELÇEN,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ABİDİN İSMAİL (2017).  Apoptotic Effects of Reduced Brain Derived Neurotrophic Factor (BDNF) on Mouse Liver and Kidney.  Dicle Tıp Dergisi, 315-324., Doi: 10.5798/dicletip.362276 (Kontrol No: 3800851)</w:t>
            </w: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42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CIRRIK SELMA,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ABİDİN SELÇEN,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ABİDİN İSMAİL (2019).  BDNF eksikliğinin ve endoplazmik retikulum stresinin GABAerjik sistem üzerine etkiler.  17. Ulusal Sinirbilim Kongresi (Özet Bildiri/Sözlü Sunum)(Yayın No:5476920)</w:t>
            </w: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HACIOĞLU GÜLAY (2018).  Tiroid hormonları fizyolojisi.  1. Multidisipliner Giresun Cerrahi Toplantıları, 1. Tiroid Çalıştayı (Özet Bildiri/Sözlü Sunum)(Yayın No:5476901)</w:t>
            </w: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TEZCAN BERNA,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ABİDİN SELÇEN,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ABİDİN İSMAİL (2018).  Azaltılmış beyin kaynaklı nörotrofik faktörün (BDNF), fare karaciğer ve böbrek dokusuna apoptotik etkileri.  14. Ulusal Histoloji ve Embriyoloji Kongresi 10-13 Mayıs 2018, Antalya - Türkiye (Özet Bildiri/Sözlü Sunum)(Yayın No:4434347)</w:t>
            </w: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ŞENTÜRK AYŞE,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İMRAN İNCE,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ABİDİN İSMAİL (2015).  Akut stres modeli oluşturulan BDNF heterozigot farelerde oksidatif stres parametrelerinin değerlendirilmesi.  Türk Fizyolojik Bilimler Derneği, 41.Ulusal Kongresi (Tam Metin Bildiri/Poster)(Yayın No:2583655)</w:t>
            </w: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GÖÇMEN AYŞE YEŞİM,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AYSEL,GÜNAYDIN İLHAN,GÜMÜŞLÜ SAADET (2011).  L NAME ile hipertansif yapılan sıçanlarda lipid ve lipid peroksidasyonu düzeyleri ile antioksidan enzim aktiviteleri değişimi.  23. ULUSAL BİYOKİMYA KONGRESİ (Tam Metin Bildiri/Poster)(Yayın No:2720763)</w:t>
            </w: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ÖZSOY ÖZLEM,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FEYZA SAVCIOĞLU,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GÜLAY,SEVAL ÇELİK YASEMİN,AĞAR AYSEL (2007).  Deneysel Parkinson hastalığının öğrenme parametrelerinde oluşturduğu değişikliklere dokosaheksaenoik asit  DHA  in etkisi.  Türk Fizyolojik Bilimler Derneği, 33.Ulusal Kongresi (Tam Metin Bildiri/Poster)(Yayın No:2583537)</w:t>
            </w: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SEVAL ÇELİK YASEMİN,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TANRIÖVER GAMZE,ÖZSOY ÖZLEM,SAKA TOPÇUOĞLU ESEN,BALKAN SEVİM,AĞAR AYSEL (2007).  Deneysel Parkinsonda dokosaheksaenoik asit uygulamasının Akt proteinine olan etkisinin immünohistokimyasal olarak incelenmesi.  Türk Fizyolojik Bilimler Derneği, 33.Ulusal Kongresi (Özet Bildiri/Poster)(Yayın No:2583548)</w:t>
            </w: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4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2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744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KÜÇÜKATAY VURAL,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SAVCIOĞLU FEYZA,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ÖZSOY ÖZLEM,YARGIÇOĞLU AKKİRAZ PİRAYE,AĞAR AYSEL (2007).  Sülfite maruz kalan sıçanlarda vitamin C nin görsel uyarılma potansiyellerine etkisi.  Türk Fizyolojik Bilimler Derneği, 33.Ulusal Kongresi (Tam Metin Bildiri/Poster)(Yayın No:2583542)</w:t>
            </w: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SAVCIOĞLU FEYZA,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ÖZSOY ÖZLEM,YARGIÇOĞLU AKKİRAZ PİRAYE,AĞAR AYSEL (2006).  Sülfitle muamele edilen hiperkolesterolemik sıçanlarda görsel uyarılma potansiyel değişiklikleri ve E vitamininin koruyucu rolü.  XXXII. Ulusal Fizyoloji Kongresi (Özet Bildiri/Poster)(Yayın No:2583531)</w:t>
            </w: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ÖZSOY ÖZLEM,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SEVAL ÇELİK YASEMİN,AYDIN ASLAN MUTAY,YARGIÇOĞLU AKKİRAZ PİRAYE,AĞAR AYSEL (2006).  Deneysel Parkinson modelinde dokosaheksaenoik asitin görsel uyarılma potansiyelleri üzerine etkisi.  XXXII. Ulusal Fizyoloji Kongresi (Tam Metin Bildiri/Poster)(Yayın No:2583526)</w:t>
            </w: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ÖZSOY ÖZLEM,AĞAR AYSEL (2005).  1K 1C hipertansiyon modelinde dokosaheksaenoik asitin aktif sakınma cevabına etkisi.  XXXI. Ulusal Fizyoloji Kongresi (Tam Metin Bildiri/Sözlü Sunum)(Yayın No:2583426)</w:t>
            </w: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FEYZA SAVCIOĞLU,ÖZSOY ÖZLEM,KÜÇÜKATAY VURAL,AĞAR AYSEL (2005).  Sülfitin aktif sakınma cevaplarına etkisinde nitrik oksitin rolü.  XXXI. Ulusal Fizyoloji Kongresi (Tam Metin Bildiri/Poster)(Yayın No:2583432)</w:t>
            </w: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AĞAR AYSEL,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ÖZSOY ÖZLEM,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GÜLAY,SAVCIOĞLU FEYZA,YARGIÇOĞLU AKKİRAZ PİRAYE (2005).  Hiperkolesterolemide aktif sakınma cevaplarına sülfitin etkisi.  XXXI. Ulusal Fizyoloji Kongresi (Özet Bildiri/Poster)(Yayın No:2583430)</w:t>
            </w: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ÖZSOY ÖZLEM,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PİRAYE,AĞAR AYSEL (2005).  1K 1C hipertansif sıçanlarda dokosaheksaenoik asitin görsel uyarılma potansiyellerine etkisi.  XXXI. Ulusal Fizyoloji Kongresi (Özet Bildiri/Poster)(Yayın No:2583427)</w:t>
            </w: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ÖZKAYA YAŞAR GÜL,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PİRAYE,GÜMÜŞLÜ SAADET (2002).  Diyabette kaydedilen görsel uyarılma potansiyellerine egzersizin etkisi ve mekanizmasının araştırılması.  28. Ulusal Fizyoloji Kongresi (Özet Bildiri/Sözlü Sunum)(Yayın No:2583417)</w:t>
            </w: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AĞAR AYSEL,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7A629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3572F5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ÖZKAYA YAŞAR GÜL,KÜÇÜKATAY VURAL (2001).  Görsel sistemde diyabetin oluşturduğu komplikasyonlarda nitrik oksitin rolü.  XIII. Ulusal Biyofizik Kongresi (Özet Bildiri/Poster)(Yayın No:2583410)</w:t>
            </w: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ÖZDEMİR SEMİR,</w:t>
            </w:r>
            <w:r w:rsidR="003572F5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YARAŞ NAZMİ,</w:t>
            </w:r>
            <w:r w:rsidR="003572F5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3572F5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PİRAYE,GÜMÜŞLÜ SAADET,AĞAR AYSEL (1999).  Yaşın ve vitamin E nin görsel uyarılma potansiyelleri üzerine etkisi ve nitrik oksit ile ilişkisi.  Türk Biyofizik Derneği XI. Ulusal Kongresi (Özet Bildiri/Poster)(Yayın No:2583398)</w:t>
            </w: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YARAŞ NAZMİ,</w:t>
            </w:r>
            <w:r w:rsidR="003572F5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3572F5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ÖZDEMİR SEMİR,</w:t>
            </w:r>
            <w:r w:rsidR="003572F5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3572F5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GÜMÜŞLÜ SAADET,</w:t>
            </w:r>
            <w:r w:rsidR="003572F5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AĞAR AYSEL (1999).  Nitrik oksidin öğrenmenin yaşa bağlı değişikliklerindeki rolü.  Türk Biyofizik Derneği XI. Ulusal Kongresi (Özet Bildiri/Poster)(Yayın No:2583395)</w:t>
            </w: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</w:t>
            </w:r>
            <w:r w:rsidR="003572F5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ÖZDEMİR SEMİR,</w:t>
            </w:r>
            <w:r w:rsidR="003572F5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YARAŞ NAZMİ,</w:t>
            </w:r>
            <w:r w:rsidR="003572F5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3572F5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GÜMÜŞLÜ SAADET (1999).  L NAME in görsel uyarılma potansiyellerinin yaşa bağlı değişikliklerindeki rolü.  Türk Biyofizik Derneği XI. Ulusal Kongresi (Özet Bildiri/Poster)(Yayın No:2583386)</w:t>
            </w: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ÖZKAYA YAŞAR GÜL,</w:t>
            </w:r>
            <w:r w:rsidR="003572F5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HACIOĞLU GÜLAY,</w:t>
            </w:r>
            <w:r w:rsidR="003572F5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BİLMEN SARIKCIOĞLU SÜREYYA,</w:t>
            </w:r>
            <w:r w:rsidR="003572F5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GÜMÜŞLÜ SAADET,</w:t>
            </w:r>
            <w:r w:rsidR="003572F5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YARGIÇOĞLU AKKİRAZ PİRAYE,AĞAR AYSEL (1999).  Diyabetin öğrenme parametreleri antioksidan sistem ve lipid peroksidasyon üzerine etkisi nitrik oksit ile ilişkisi.  Türk Biyofizik Derneği XI. Ulusal Kongresi (Özet Bildiri/Poster)(Yayın No:2583392)</w:t>
            </w: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8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20.</w:t>
            </w: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94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62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3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Sertifika</w:t>
            </w: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50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5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42766</w:t>
            </w:r>
          </w:p>
        </w:tc>
        <w:tc>
          <w:tcPr>
            <w:tcW w:w="95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TEMEL İŞ SAĞLIĞI VE GÜVENLİĞİ EĞİTİMİ, TEMEL İŞ SAĞLIĞI VE GÜVENLİĞİ EĞİTİMİ, MEDICALPARK ANTALYA HASTANESİ, Sertifika, 01.11.2011 -01.11.2011 (Ulusal) </w:t>
            </w: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50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5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42762</w:t>
            </w:r>
          </w:p>
        </w:tc>
        <w:tc>
          <w:tcPr>
            <w:tcW w:w="95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GENEL ORYANTASYON PROGRAMI, HASTANE GENEL ORYANTASYON PROGRAMI, MEDICALPARK ANTALYA HASTANESİ, Sertifika, 12.06.2010 -12.06.2010 (Ulusal) </w:t>
            </w: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3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Kurs</w:t>
            </w: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50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5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60119</w:t>
            </w:r>
          </w:p>
        </w:tc>
        <w:tc>
          <w:tcPr>
            <w:tcW w:w="95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KLİNİK ARAŞTIRMALAR TEMEL EĞİTİMİ, TÜRKİYE İLAÇ VE TIBBİ CİHAZ KURUMU TARAFINDAN DÜZENLENEN KLİNİK ARAŞTIRMALAR TEMEL EĞİTİMİ, TÜRKİYE İLAÇ VE TIBBİ CİHAZ KURUMU ANKARA, Kurs, 21.03.2016 -21.03.2016 (Ulusal) </w:t>
            </w: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5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50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5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62797</w:t>
            </w:r>
          </w:p>
        </w:tc>
        <w:tc>
          <w:tcPr>
            <w:tcW w:w="95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EĞİTİCİ EĞİTİMİ PROGRAMI, ÖĞRENME ŞÜREÇLERİNDE ETKİLEŞİM VE KATILIMI GÜÇLENDİRECEK YÖNTEMLERE ODAKLANAN PROGRAM, GİRESUN ÜNİVERSİTESİ TIP FAKÜLTESİ, Kurs, 28.11.2014 -29.11.2014 (Ulusal) </w:t>
            </w: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5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50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5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42768</w:t>
            </w:r>
          </w:p>
        </w:tc>
        <w:tc>
          <w:tcPr>
            <w:tcW w:w="95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CPR, TEMEL YAŞAM DESTEĞİ EĞİTİMİ, MEDICALPARK ANTALYA HASTANESİ, Kurs, 05.12.2011 -05.12.2011 (Ulusal) </w:t>
            </w: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5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15608A" w:rsidRDefault="0015608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400" w:type="dxa"/>
          </w:tcPr>
          <w:p w:rsidR="0015608A" w:rsidRDefault="0015608A">
            <w:pPr>
              <w:pStyle w:val="EMPTYCELLSTYLE"/>
            </w:pPr>
          </w:p>
        </w:tc>
        <w:tc>
          <w:tcPr>
            <w:tcW w:w="5400" w:type="dxa"/>
            <w:gridSpan w:val="17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5</w:t>
            </w: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800" w:type="dxa"/>
            <w:gridSpan w:val="18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50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5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42764</w:t>
            </w:r>
          </w:p>
        </w:tc>
        <w:tc>
          <w:tcPr>
            <w:tcW w:w="95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3. OTOİMMÜN HASTALIKLARINDA KLİNİK VE TANI KURSU, OTOİMMÜN HASTALIKLARINDA KLİNİK VE TANI YÖNTEMLERİ, İSTANBUL ÜNİVERSİTESİ TIP FAKÜLTESİ, Kurs, 28.04.2011 -29.04.2011 (Ulusal) </w:t>
            </w: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800" w:type="dxa"/>
            <w:gridSpan w:val="18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50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5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42763</w:t>
            </w:r>
          </w:p>
        </w:tc>
        <w:tc>
          <w:tcPr>
            <w:tcW w:w="95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ÖNCE İNSAN BİZ BİLİNCİ, SAĞLIK SEKTÖRÜNDE ÖNCE İNSAN BİZ BİLİNCİ, MEDICALPARK ANTALYA HASTANESİ, Kurs, 01.11.2010 -25.03.2011 (Ulusal) </w:t>
            </w: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800" w:type="dxa"/>
            <w:gridSpan w:val="18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50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5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42761</w:t>
            </w:r>
          </w:p>
        </w:tc>
        <w:tc>
          <w:tcPr>
            <w:tcW w:w="95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ENGLISH FOREIGN LANGUAGE COURSE, İNGİLİZCE YABANCI DİL KURSU, OAKLANDS COLLEGE, ST. ALBANS, UNITED KINGDOM, Kurs, 01.09.2008 -26.06.2009 (Uluslararası) </w:t>
            </w: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800" w:type="dxa"/>
            <w:gridSpan w:val="18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50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5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42760</w:t>
            </w:r>
          </w:p>
        </w:tc>
        <w:tc>
          <w:tcPr>
            <w:tcW w:w="95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ARAŞTIRMA EĞİTİMİ, MEZUNİYET SONRASI EĞİTİM KURULU TARAFINDAN DÜZENLENEN ARAŞTIRMA EĞİTİMİ KURSU, AKDENİZ ÜNİVERSİTESİ TIP FAKÜLTESİ, Kurs, 05.11.2002 -05.11.2002 (Ulusal) </w:t>
            </w: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800" w:type="dxa"/>
            <w:gridSpan w:val="18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50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5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42758</w:t>
            </w:r>
          </w:p>
        </w:tc>
        <w:tc>
          <w:tcPr>
            <w:tcW w:w="95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GELİŞİMSEL SİNİRBİLİM, GELİŞİMSEL SİNİRBİLİM ULUSLARARASI KATILIMLI YAZ OKULU, EGE ÜNİVERSİTESİ TIP FAKÜLTESİ, Kurs, 05.07.1999 -09.07.1999 (Ulusal) </w:t>
            </w: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800" w:type="dxa"/>
            <w:gridSpan w:val="18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50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5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42757</w:t>
            </w:r>
          </w:p>
        </w:tc>
        <w:tc>
          <w:tcPr>
            <w:tcW w:w="95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DENEY HAYVANINA TEMEL YAKLAŞIM , DENEY HAYVANINA TEMEL YAKLAŞIM KURSU, AKDENİZ ÜNİVERSİTESİ TIP FAKÜLTESİ, Kurs, 11.06.1999 -13.06.1999 (Ulusal) </w:t>
            </w: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800" w:type="dxa"/>
            <w:gridSpan w:val="18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3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Çalışma</w:t>
            </w: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50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5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42765</w:t>
            </w:r>
          </w:p>
        </w:tc>
        <w:tc>
          <w:tcPr>
            <w:tcW w:w="95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3. TURKISH-US FLOW CYTOMETRY WORKSHOP, AKIŞ SİTOMETRESİNİ KULLANMA TEKNİĞİ, AKDENİZ ÜNİVERSİTESİ TIP FAKÜLTESİ, Çalışma, 26.10.2011 -29.10.2011 (Uluslararası) </w:t>
            </w: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800" w:type="dxa"/>
            <w:gridSpan w:val="18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50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5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42759</w:t>
            </w:r>
          </w:p>
        </w:tc>
        <w:tc>
          <w:tcPr>
            <w:tcW w:w="95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STEREOTAKSİK CERRAHİ VE BEYNE DERİN ELEKTROD YERLEŞTİRME, STEREOTAKSİK CERRAHİ VE BEYNE DERİN ELEKTROD YERLEŞTİRME-UYGULAMALI ÇALIŞMA, EGE ÜNİVERSİTESİ TIP FAKÜLTESİ, Çalışma, 19.11.2001 -21.11.2001 (Ulusal) </w:t>
            </w: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1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5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800" w:type="dxa"/>
            <w:gridSpan w:val="18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36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63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Çalıştay</w:t>
            </w: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950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5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188945</w:t>
            </w:r>
          </w:p>
        </w:tc>
        <w:tc>
          <w:tcPr>
            <w:tcW w:w="95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08A" w:rsidRDefault="00A047D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1. MULTİDİSİPLİNER CERRAHİ TOPLANTILARI, HER YÖNÜYLE TİROİD GLANDI, GİRESUN ÜNİVERSİTESİ REKTÖRLÜK KONFERANS SALONU, Çalıştay, 29.09.2018 -29.09.2018 (Ulusal) </w:t>
            </w: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95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800" w:type="dxa"/>
            <w:gridSpan w:val="18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15608A" w:rsidRDefault="0015608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5608A" w:rsidRDefault="0015608A">
            <w:pPr>
              <w:pStyle w:val="EMPTYCELLSTYLE"/>
            </w:pP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  <w:tr w:rsidR="0015608A">
        <w:trPr>
          <w:trHeight w:hRule="exact" w:val="400"/>
        </w:trPr>
        <w:tc>
          <w:tcPr>
            <w:tcW w:w="400" w:type="dxa"/>
            <w:gridSpan w:val="2"/>
          </w:tcPr>
          <w:p w:rsidR="0015608A" w:rsidRDefault="0015608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5800" w:type="dxa"/>
            <w:gridSpan w:val="18"/>
          </w:tcPr>
          <w:p w:rsidR="0015608A" w:rsidRDefault="0015608A">
            <w:pPr>
              <w:pStyle w:val="EMPTYCELLSTYLE"/>
            </w:pPr>
          </w:p>
        </w:tc>
        <w:tc>
          <w:tcPr>
            <w:tcW w:w="2280" w:type="dxa"/>
            <w:gridSpan w:val="3"/>
          </w:tcPr>
          <w:p w:rsidR="0015608A" w:rsidRDefault="0015608A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08A" w:rsidRDefault="00A047DF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6</w:t>
            </w:r>
          </w:p>
        </w:tc>
        <w:tc>
          <w:tcPr>
            <w:tcW w:w="1" w:type="dxa"/>
          </w:tcPr>
          <w:p w:rsidR="0015608A" w:rsidRDefault="0015608A">
            <w:pPr>
              <w:pStyle w:val="EMPTYCELLSTYLE"/>
            </w:pPr>
          </w:p>
        </w:tc>
      </w:tr>
    </w:tbl>
    <w:p w:rsidR="00A047DF" w:rsidRDefault="00A047DF"/>
    <w:sectPr w:rsidR="00A047DF" w:rsidSect="006B448D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hyphenationZone w:val="425"/>
  <w:characterSpacingControl w:val="doNotCompress"/>
  <w:compat/>
  <w:rsids>
    <w:rsidRoot w:val="0015608A"/>
    <w:rsid w:val="0015608A"/>
    <w:rsid w:val="003572F5"/>
    <w:rsid w:val="0056423E"/>
    <w:rsid w:val="006B448D"/>
    <w:rsid w:val="007A629F"/>
    <w:rsid w:val="00941804"/>
    <w:rsid w:val="00A047DF"/>
    <w:rsid w:val="00F3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sid w:val="006B448D"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sid w:val="006B448D"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sid w:val="006B448D"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sid w:val="006B448D"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sid w:val="006B448D"/>
    <w:rPr>
      <w:rFonts w:ascii="SansSerif" w:eastAsia="SansSerif" w:hAnsi="SansSerif" w:cs="SansSerif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18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Hacıoğlu</dc:creator>
  <cp:lastModifiedBy>LENOVOTHINKPCTIP</cp:lastModifiedBy>
  <cp:revision>2</cp:revision>
  <dcterms:created xsi:type="dcterms:W3CDTF">2021-11-17T10:47:00Z</dcterms:created>
  <dcterms:modified xsi:type="dcterms:W3CDTF">2021-11-17T10:47:00Z</dcterms:modified>
</cp:coreProperties>
</file>